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31" w:type="pct"/>
        <w:tblCellSpacing w:w="0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9"/>
      </w:tblGrid>
      <w:tr w:rsidR="00050897" w:rsidRPr="00050897" w:rsidTr="008A72B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50897" w:rsidRPr="00050897" w:rsidRDefault="00050897" w:rsidP="00050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897" w:rsidRPr="00050897" w:rsidTr="00732005">
        <w:trPr>
          <w:tblCellSpacing w:w="0" w:type="dxa"/>
        </w:trPr>
        <w:tc>
          <w:tcPr>
            <w:tcW w:w="5000" w:type="pct"/>
            <w:vAlign w:val="center"/>
          </w:tcPr>
          <w:p w:rsidR="00050897" w:rsidRPr="00050897" w:rsidRDefault="00050897" w:rsidP="00050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050897" w:rsidRPr="00050897" w:rsidTr="008A72B6">
        <w:trPr>
          <w:trHeight w:val="60"/>
          <w:tblCellSpacing w:w="0" w:type="dxa"/>
        </w:trPr>
        <w:tc>
          <w:tcPr>
            <w:tcW w:w="5000" w:type="pct"/>
            <w:shd w:val="clear" w:color="auto" w:fill="000000"/>
            <w:vAlign w:val="center"/>
            <w:hideMark/>
          </w:tcPr>
          <w:p w:rsidR="00050897" w:rsidRPr="00050897" w:rsidRDefault="00050897" w:rsidP="0005089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A876E4" wp14:editId="16E603F0">
                  <wp:extent cx="9525" cy="38100"/>
                  <wp:effectExtent l="0" t="0" r="0" b="0"/>
                  <wp:docPr id="1" name="Рисунок 1" descr="http://img.rg.ru/img/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.rg.ru/img/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897" w:rsidRPr="00050897" w:rsidTr="008A72B6">
        <w:trPr>
          <w:trHeight w:val="15"/>
          <w:tblCellSpacing w:w="0" w:type="dxa"/>
        </w:trPr>
        <w:tc>
          <w:tcPr>
            <w:tcW w:w="5000" w:type="pct"/>
            <w:vAlign w:val="center"/>
            <w:hideMark/>
          </w:tcPr>
          <w:p w:rsidR="00050897" w:rsidRPr="00050897" w:rsidRDefault="00050897" w:rsidP="00050897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0C5AF7" wp14:editId="020AB124">
                  <wp:extent cx="9525" cy="9525"/>
                  <wp:effectExtent l="0" t="0" r="0" b="0"/>
                  <wp:docPr id="2" name="Рисунок 2" descr="http://img.rg.ru/img/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g.rg.ru/img/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897" w:rsidRPr="00050897" w:rsidTr="008A72B6">
        <w:trPr>
          <w:trHeight w:val="120"/>
          <w:tblCellSpacing w:w="0" w:type="dxa"/>
        </w:trPr>
        <w:tc>
          <w:tcPr>
            <w:tcW w:w="5000" w:type="pct"/>
            <w:shd w:val="clear" w:color="auto" w:fill="CCCCCC"/>
            <w:vAlign w:val="center"/>
            <w:hideMark/>
          </w:tcPr>
          <w:p w:rsidR="00050897" w:rsidRPr="00050897" w:rsidRDefault="00050897" w:rsidP="0005089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B4F544" wp14:editId="1631D094">
                  <wp:extent cx="9525" cy="9525"/>
                  <wp:effectExtent l="0" t="0" r="0" b="0"/>
                  <wp:docPr id="3" name="Рисунок 3" descr="http://img.rg.ru/img/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g.rg.ru/img/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897" w:rsidRPr="00732005" w:rsidTr="008A72B6">
        <w:trPr>
          <w:tblCellSpacing w:w="0" w:type="dxa"/>
        </w:trPr>
        <w:tc>
          <w:tcPr>
            <w:tcW w:w="5000" w:type="pct"/>
            <w:hideMark/>
          </w:tcPr>
          <w:p w:rsidR="00050897" w:rsidRPr="00732005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Опубликовано 23 октября 2013 г.</w:t>
            </w:r>
          </w:p>
          <w:p w:rsidR="00050897" w:rsidRPr="00732005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Вступает в силу: 1 ноября 2013 г.</w:t>
            </w:r>
          </w:p>
          <w:p w:rsidR="00050897" w:rsidRPr="00732005" w:rsidRDefault="00050897" w:rsidP="0073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20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 Министерства образования и науки Российской Федерации (</w:t>
            </w:r>
            <w:proofErr w:type="spellStart"/>
            <w:r w:rsidRPr="007320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7320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России) от 30 августа 2013 г. N 1014 г. Москва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      </w:r>
          </w:p>
        </w:tc>
      </w:tr>
      <w:tr w:rsidR="00050897" w:rsidRPr="00050897" w:rsidTr="008A72B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 в Минюсте РФ 26 сентября 2013 г.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Регистрационный N 30038</w:t>
            </w:r>
          </w:p>
          <w:p w:rsidR="00732005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частью 11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приказываю: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1. Утвердить прилагаемый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2. Признать утратившим силу приказ Министерства образования и науки Российской Федерации от 27 октября 2011 г. N 2562 "Об утверждении Типового положения о дошкольном образовательном учреждении" (зарегистрирован Министерством юстиции Российской Федерации 18 января 2012 г., регистрационный N 22946).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Первый заместитель Министра Н. Третьяк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Приложение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I. Общие положения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</w:t>
            </w:r>
            <w:r w:rsidR="000F19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 xml:space="preserve"> для</w:t>
            </w:r>
            <w:r w:rsidR="000F19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 xml:space="preserve"> с ограниченными возможностями здоровья.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включая индивидуальных предпринимателей (далее - образовательная организация).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II. Организация и осуществление образовательной деятельности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4. Формы получения дошкольного образования и формы обучения по конкретной основной общеобразовательной программе образовательной программе дошкольного образования (далее - образовательная программа дошкольного образования) определяются федеральным государственным образовательным стандартом дошкольного образования, если иное не установлено Федеральным законом от 29 декабря 2012 г. N 273-ФЗ "Об образовании в Российской Федерации"</w:t>
            </w:r>
            <w:r w:rsidRPr="00477A6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Допускается сочетание различных форм получения образования и форм обучения</w:t>
            </w:r>
            <w:r w:rsidRPr="00477A6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5.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</w:t>
            </w:r>
            <w:r w:rsidRPr="00477A6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6.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 xml:space="preserve">8. Содержание дошкольного образования определяется образовательной программой дошкольного </w:t>
            </w: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10. Образовательные программы дошкольного образования самостоятельно разрабатываются и утверждаются образовательными организациями.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</w:t>
            </w:r>
            <w:r w:rsidRPr="00477A6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11. В образовательных организациях образовательная деятельность осуществляется на государственном языке Российской Федерации.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государственного языка Российской Федерации</w:t>
            </w:r>
            <w:r w:rsidRPr="00477A6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5</w:t>
            </w: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</w:t>
            </w:r>
            <w:r w:rsidRPr="00477A6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6</w:t>
            </w: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Группы могут иметь общеразвивающую, компенсирующую, оздоровительную или комбинированную направленность.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В группах общеразвивающей направленности осуществляется реализация образовательной программы дошкольного образования.</w:t>
            </w:r>
          </w:p>
          <w:p w:rsidR="00050897" w:rsidRPr="008A72B6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A72B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</w:t>
            </w:r>
            <w:r w:rsidRPr="00443148">
              <w:rPr>
                <w:rFonts w:ascii="Times New Roman" w:eastAsia="Times New Roman" w:hAnsi="Times New Roman" w:cs="Times New Roman"/>
                <w:color w:val="FF0000"/>
                <w:highlight w:val="yellow"/>
                <w:u w:val="single"/>
                <w:lang w:eastAsia="ru-RU"/>
              </w:rPr>
              <w:t>воспитанников с ограниченными возможностями здоровья</w:t>
            </w:r>
            <w:r w:rsidRPr="008A72B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B6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В образовательной организации могут быть организованы также: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группы по присмотру и уходу без реализации образовательной программы дошкольного образования для воспитанников в возрасте от 2 месяцев до 7 лет.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В группы могут включаться как воспитанники одного возраста, так и воспитанники разных возрастов (разновозрастные группы).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 xml:space="preserve">14.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Группы могут функционировать в режиме: полного дня (12-часового пребывания); сокращенного дня (8 - 10,5 часового пребывания); продленного дня (13 - 14-часового пребывания); кратковременного пребывания (от 3 до 5 часов в день) и круглосуточного пребывания. По запросам родителей (законных представителей) возможна </w:t>
            </w: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организация работы групп также в выходные и праздничные дни.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15. 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</w:t>
            </w:r>
            <w:r w:rsidRPr="00477A6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7</w:t>
            </w: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III. Особенности организации образовательной деятельности для лиц с ограниченными возможностями здоровья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</w:t>
            </w:r>
            <w:r w:rsidRPr="00477A6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8</w:t>
            </w: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</w:t>
            </w:r>
            <w:r w:rsidRPr="00477A6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9</w:t>
            </w: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18.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</w:t>
            </w:r>
            <w:r w:rsidRPr="00477A6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10</w:t>
            </w: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19. В целях доступности получения дошкольного образования детьми с ограниченными возможностями здоровья организацией обеспечивается: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1) для детей с ограниченными возможностями здоровья по зрению: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присутствие ассистента, оказывающего ребенку необходимую помощь;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обеспечение выпуска альтернативных форматов печатных материалов (крупный шрифт) или аудиофайлы;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2) для детей с ограниченными возможностями здоровья по слуху: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обеспечение надлежащими звуковыми средствами воспроизведения информации;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</w:t>
            </w:r>
            <w:r w:rsidRPr="00477A6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11</w:t>
            </w: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50897" w:rsidRPr="00CB2EA2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B2EA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Численность обучающихся с ограниченными возможностями здоровья в учебной группе устанавливается до 15 человек.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 xml:space="preserve">21. При получении дошкольного образования воспитанникам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      </w:r>
            <w:proofErr w:type="spellStart"/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сурдопереводчиков</w:t>
            </w:r>
            <w:proofErr w:type="spellEnd"/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 xml:space="preserve"> и тифлосурдопереводчиков</w:t>
            </w:r>
            <w:r w:rsidRPr="00477A6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12</w:t>
            </w: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</w:t>
            </w:r>
            <w:r w:rsidRPr="00477A6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13</w:t>
            </w: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 xml:space="preserve"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</w:t>
            </w:r>
            <w:proofErr w:type="gramStart"/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обучения по</w:t>
            </w:r>
            <w:proofErr w:type="gramEnd"/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</w:t>
            </w:r>
            <w:r w:rsidRPr="00477A6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14</w:t>
            </w:r>
            <w:r w:rsidRPr="00477A6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eastAsia="ru-RU"/>
              </w:rPr>
              <w:t>1</w:t>
            </w:r>
            <w:r w:rsidRPr="00477A6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Часть 5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eastAsia="ru-RU"/>
              </w:rPr>
              <w:t>2</w:t>
            </w:r>
            <w:r w:rsidRPr="00477A6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Часть 4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eastAsia="ru-RU"/>
              </w:rPr>
              <w:t>3</w:t>
            </w:r>
            <w:r w:rsidRPr="00477A6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Часть 1 статьи 15 Федерального закона от 29 декабря 2012 г. N 273-ФЗ "Об образовании в Российской </w:t>
            </w:r>
            <w:r w:rsidRPr="00477A6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Федерации" (Собрание законодательства Российской Федерации, 2012, N 53, ст. 7598, 2013, N 19, ст. 2326).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eastAsia="ru-RU"/>
              </w:rPr>
              <w:t>4</w:t>
            </w:r>
            <w:r w:rsidRPr="00477A6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Часть 6 статьи 12 Федерального закона от 29 декабря 2013 г. N 273 -ФЗ "Об образовании в Российской Федерации" (Собрание законодательства Российской Федерации, 2012, N 53, ст. 7598, N 19, ст. 2326).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eastAsia="ru-RU"/>
              </w:rPr>
              <w:t>5</w:t>
            </w:r>
            <w:r w:rsidRPr="00477A6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Часть 3 статьи 14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eastAsia="ru-RU"/>
              </w:rPr>
              <w:t>6</w:t>
            </w:r>
            <w:r w:rsidRPr="00477A6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Часть 2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eastAsia="ru-RU"/>
              </w:rPr>
              <w:t>7</w:t>
            </w:r>
            <w:r w:rsidRPr="00477A6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Часть 3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eastAsia="ru-RU"/>
              </w:rPr>
              <w:t>8</w:t>
            </w:r>
            <w:r w:rsidRPr="00477A6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Часть 1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eastAsia="ru-RU"/>
              </w:rPr>
              <w:t>9</w:t>
            </w:r>
            <w:r w:rsidRPr="00477A6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Часть 10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eastAsia="ru-RU"/>
              </w:rPr>
              <w:t>10</w:t>
            </w:r>
            <w:r w:rsidRPr="00477A6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Часть 3 статьи 79 Федерального закона от 29 декабря 2012 г. N 273-ФЗ "0б образовании в Российской Федерации" (Собрание законодательства Российской Федерации, 2012, N 53, ст. 7598, 2013, N 19, ст. 2326).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eastAsia="ru-RU"/>
              </w:rPr>
              <w:t>11</w:t>
            </w:r>
            <w:r w:rsidRPr="00477A6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Часть 4 статьи 79 Федерального закона от 29 декабря 2012 г. N 273-ФЗ "Об образовании в Российской Федерации" (Собрание законодательства Российской Федерации, 2012, N53, ст. 7598, 2013, N 19, ст. 2326).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eastAsia="ru-RU"/>
              </w:rPr>
              <w:t>12</w:t>
            </w:r>
            <w:r w:rsidRPr="00477A6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Часть 11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eastAsia="ru-RU"/>
              </w:rPr>
              <w:t>13</w:t>
            </w:r>
            <w:r w:rsidRPr="00477A6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Часть 5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      </w:r>
          </w:p>
          <w:p w:rsidR="00050897" w:rsidRPr="00477A60" w:rsidRDefault="00050897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A60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eastAsia="ru-RU"/>
              </w:rPr>
              <w:t>14</w:t>
            </w:r>
            <w:r w:rsidRPr="00477A6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Часть 6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      </w:r>
          </w:p>
        </w:tc>
      </w:tr>
      <w:tr w:rsidR="00050897" w:rsidRPr="00050897" w:rsidTr="008A72B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50897" w:rsidRPr="00477A60" w:rsidRDefault="00732005" w:rsidP="004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pict>
                <v:rect id="_x0000_i1025" style="width:0;height:.75pt" o:hralign="center" o:hrstd="t" o:hrnoshade="t" o:hr="t" fillcolor="#aca899" stroked="f"/>
              </w:pict>
            </w:r>
          </w:p>
        </w:tc>
      </w:tr>
    </w:tbl>
    <w:p w:rsidR="00417A20" w:rsidRPr="00050897" w:rsidRDefault="00417A20" w:rsidP="0005089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7A20" w:rsidRPr="00050897" w:rsidSect="00417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0897"/>
    <w:rsid w:val="00050897"/>
    <w:rsid w:val="000F19C4"/>
    <w:rsid w:val="00417A20"/>
    <w:rsid w:val="00443148"/>
    <w:rsid w:val="00477A60"/>
    <w:rsid w:val="00483726"/>
    <w:rsid w:val="00732005"/>
    <w:rsid w:val="007579F7"/>
    <w:rsid w:val="008A72B6"/>
    <w:rsid w:val="0093138F"/>
    <w:rsid w:val="00CB2EA2"/>
    <w:rsid w:val="00F8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20"/>
  </w:style>
  <w:style w:type="paragraph" w:styleId="4">
    <w:name w:val="heading 4"/>
    <w:basedOn w:val="a"/>
    <w:link w:val="40"/>
    <w:uiPriority w:val="9"/>
    <w:qFormat/>
    <w:rsid w:val="000508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508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rintheaderdate">
    <w:name w:val="printheaderdate"/>
    <w:basedOn w:val="a"/>
    <w:rsid w:val="00050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header">
    <w:name w:val="printheader"/>
    <w:basedOn w:val="a"/>
    <w:rsid w:val="00050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50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0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7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2345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ShchipanovaOA</dc:creator>
  <cp:keywords/>
  <dc:description/>
  <cp:lastModifiedBy>User</cp:lastModifiedBy>
  <cp:revision>9</cp:revision>
  <cp:lastPrinted>2015-09-21T08:57:00Z</cp:lastPrinted>
  <dcterms:created xsi:type="dcterms:W3CDTF">2014-04-08T03:46:00Z</dcterms:created>
  <dcterms:modified xsi:type="dcterms:W3CDTF">2015-09-21T08:58:00Z</dcterms:modified>
</cp:coreProperties>
</file>